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163AB7" w:rsidRPr="00163AB7" w14:paraId="1A84FA34" w14:textId="77777777" w:rsidTr="00163AB7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14:paraId="1BAB02C3" w14:textId="53A6635D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F9B3C"/>
                <w:kern w:val="36"/>
                <w:sz w:val="40"/>
                <w:szCs w:val="40"/>
                <w:lang w:eastAsia="ru-RU"/>
              </w:rPr>
              <w:drawing>
                <wp:inline distT="0" distB="0" distL="0" distR="0" wp14:anchorId="0C9CA6D1" wp14:editId="6F6355DD">
                  <wp:extent cx="4324350" cy="103636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842" cy="1039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EC220" w14:textId="7CA0C4B3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3EA70342" w14:textId="77777777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24B3EA1F" w14:textId="5FF34C10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F9B3C"/>
                <w:kern w:val="36"/>
                <w:sz w:val="40"/>
                <w:szCs w:val="40"/>
                <w:lang w:eastAsia="ru-RU"/>
              </w:rPr>
              <w:drawing>
                <wp:inline distT="0" distB="0" distL="0" distR="0" wp14:anchorId="62F44BC1" wp14:editId="1593BE2C">
                  <wp:extent cx="4682027" cy="328612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301" cy="329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9F6DB" w14:textId="58E235FB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793DD1CB" w14:textId="77777777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15FB1CBD" w14:textId="77777777" w:rsidR="00A95E7D" w:rsidRDefault="00A95E7D" w:rsidP="00A95E7D">
            <w:pPr>
              <w:spacing w:before="30" w:after="30" w:line="520" w:lineRule="atLeast"/>
              <w:ind w:left="60" w:right="60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46F701AF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Мир "особого" ребенка - Интересен и пуглив.</w:t>
            </w:r>
          </w:p>
          <w:p w14:paraId="0D08603B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Мир "особого" ребенка - Безобразен и красив.</w:t>
            </w:r>
          </w:p>
          <w:p w14:paraId="1560801E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Неуклюж, немного страшен, добродушен и открыт.</w:t>
            </w:r>
          </w:p>
          <w:p w14:paraId="321FB9B8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Мир "особого" ребенка - иногда он нас страшит.</w:t>
            </w:r>
          </w:p>
          <w:p w14:paraId="062491E0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Почему он агрессивен? Почему он молчалив?</w:t>
            </w:r>
          </w:p>
          <w:p w14:paraId="43FD0389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Почему он так испуган? И совсем не говорит?</w:t>
            </w:r>
          </w:p>
          <w:p w14:paraId="5C7D6B58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Мир "особого" ребенка... Он закрыт от глаз чужих.</w:t>
            </w:r>
          </w:p>
          <w:p w14:paraId="528C013C" w14:textId="77777777" w:rsidR="00A95E7D" w:rsidRPr="00163AB7" w:rsidRDefault="00A95E7D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Bookman Old Style" w:eastAsia="Times New Roman" w:hAnsi="Bookman Old Style" w:cs="Arial"/>
                <w:b/>
                <w:bCs/>
                <w:i/>
                <w:iCs/>
                <w:color w:val="800080"/>
                <w:sz w:val="27"/>
                <w:szCs w:val="27"/>
                <w:u w:val="single"/>
                <w:lang w:eastAsia="ru-RU"/>
              </w:rPr>
              <w:t>мир "особого" ребенка - допускает лишь своих.</w:t>
            </w:r>
          </w:p>
          <w:p w14:paraId="05CDE5D6" w14:textId="77777777" w:rsidR="00A95E7D" w:rsidRDefault="00A95E7D" w:rsidP="00163AB7">
            <w:pPr>
              <w:spacing w:before="30" w:after="30" w:line="520" w:lineRule="atLeast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46AA515E" w14:textId="77777777" w:rsidR="00777931" w:rsidRDefault="00777931" w:rsidP="00163AB7">
            <w:pPr>
              <w:spacing w:before="30" w:after="30" w:line="520" w:lineRule="atLeast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1EB6A828" w14:textId="77777777" w:rsidR="00777931" w:rsidRDefault="00777931" w:rsidP="00163AB7">
            <w:pPr>
              <w:spacing w:before="30" w:after="30" w:line="520" w:lineRule="atLeast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  <w:p w14:paraId="0FB47F51" w14:textId="50E1FBD1" w:rsidR="00777931" w:rsidRPr="00163AB7" w:rsidRDefault="00777931" w:rsidP="00163AB7">
            <w:pPr>
              <w:spacing w:before="30" w:after="30" w:line="520" w:lineRule="atLeast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F9B3C"/>
                <w:kern w:val="36"/>
                <w:sz w:val="40"/>
                <w:szCs w:val="40"/>
                <w:lang w:eastAsia="ru-RU"/>
              </w:rPr>
            </w:pPr>
          </w:p>
        </w:tc>
      </w:tr>
      <w:tr w:rsidR="00163AB7" w:rsidRPr="00163AB7" w14:paraId="03BA9C40" w14:textId="77777777" w:rsidTr="009C6E76">
        <w:trPr>
          <w:trHeight w:val="31680"/>
          <w:tblCellSpacing w:w="0" w:type="dxa"/>
        </w:trPr>
        <w:tc>
          <w:tcPr>
            <w:tcW w:w="9349" w:type="dxa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14:paraId="7A7F6412" w14:textId="77777777" w:rsidR="00163AB7" w:rsidRPr="00163AB7" w:rsidRDefault="00163AB7" w:rsidP="00163AB7">
            <w:pPr>
              <w:spacing w:after="15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14:paraId="042EF5D0" w14:textId="2834DB1D" w:rsidR="00163AB7" w:rsidRPr="00163AB7" w:rsidRDefault="00163AB7" w:rsidP="00163AB7">
            <w:pPr>
              <w:spacing w:after="15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14:paraId="3C11D1CE" w14:textId="77777777" w:rsidR="00163AB7" w:rsidRPr="00163AB7" w:rsidRDefault="00163AB7" w:rsidP="00163AB7">
            <w:pPr>
              <w:spacing w:after="15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2F669B8B" wp14:editId="0E69F253">
                  <wp:extent cx="1836420" cy="1836420"/>
                  <wp:effectExtent l="0" t="0" r="0" b="0"/>
                  <wp:docPr id="2" name="Рисунок 2" descr="http://u30190.caduk.ru/images/p97_hello_html_m72143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30190.caduk.ru/images/p97_hello_html_m72143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AA1DB" w14:textId="77777777" w:rsidR="00163AB7" w:rsidRPr="00163AB7" w:rsidRDefault="00163AB7" w:rsidP="00163AB7">
            <w:pPr>
              <w:spacing w:after="15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14:paraId="3710161E" w14:textId="5DE3AC82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               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Реализация людей с ограниченными возможностями здоровья является</w:t>
            </w:r>
            <w:r w:rsidR="00777931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и актуальной проблемой для общества и приоритетным направлением государственной социальной политики.</w:t>
            </w:r>
          </w:p>
          <w:p w14:paraId="7F2D4247" w14:textId="77777777" w:rsidR="00163AB7" w:rsidRPr="00163AB7" w:rsidRDefault="00163AB7" w:rsidP="00777931">
            <w:pPr>
              <w:spacing w:after="10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В России началась реализация программы по созданию (</w:t>
            </w:r>
            <w:proofErr w:type="spell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безбарьерной</w:t>
            </w:r>
            <w:proofErr w:type="spell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) доступной среды для инвалидов и </w:t>
            </w:r>
            <w:proofErr w:type="spell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малобильных</w:t>
            </w:r>
            <w:proofErr w:type="spell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групп населения.</w:t>
            </w:r>
          </w:p>
          <w:p w14:paraId="0654A5A4" w14:textId="025DD783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 </w:t>
            </w:r>
            <w:proofErr w:type="spellStart"/>
            <w:proofErr w:type="gram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Безбарьерная</w:t>
            </w:r>
            <w:proofErr w:type="spell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  среда</w:t>
            </w:r>
            <w:proofErr w:type="gram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 Одной из важных задач программы является создание необходимых условий для </w:t>
            </w:r>
            <w:proofErr w:type="spell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безбарьерной</w:t>
            </w:r>
            <w:proofErr w:type="spell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обществе. Критерием оценки такой политики является доступность для инвалида физической среды,</w:t>
            </w:r>
            <w:r w:rsidR="00777931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включая жилье, транспорт, образование, работу и культуру, а также доступность информации и каналов коммуникации.</w:t>
            </w:r>
          </w:p>
          <w:p w14:paraId="78634430" w14:textId="65FDA15F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Проблема помощи детям с ограниченными возможностями здоровья в настоящий момент является о</w:t>
            </w:r>
            <w:r w:rsidR="00777931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д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ной из важнейших в Российской Федерации. В ДОУ воспитание и обучение ребенка - инвалида ведется по индивидуальным планам, утвержденным педагогическим советом учреждения, в основе которых лежит общеобразовательная программа ДОУ.</w:t>
            </w:r>
          </w:p>
          <w:p w14:paraId="133BEDCF" w14:textId="77777777" w:rsidR="00163AB7" w:rsidRPr="00163AB7" w:rsidRDefault="00163AB7" w:rsidP="00163AB7">
            <w:pPr>
              <w:spacing w:after="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FF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118210EE" wp14:editId="45D02578">
                  <wp:extent cx="3162300" cy="3154680"/>
                  <wp:effectExtent l="0" t="0" r="0" b="7620"/>
                  <wp:docPr id="3" name="Рисунок 3" descr="http://u30190.caduk.ru/images/inklyuzi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30190.caduk.ru/images/inklyuzi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15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EE826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7"/>
                <w:szCs w:val="27"/>
                <w:lang w:eastAsia="ru-RU"/>
              </w:rPr>
              <w:t xml:space="preserve">       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ru-RU"/>
              </w:rPr>
              <w:t xml:space="preserve">Инклюзивное (франц. </w:t>
            </w:r>
            <w:proofErr w:type="spell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ru-RU"/>
              </w:rPr>
              <w:t>inclusif</w:t>
            </w:r>
            <w:proofErr w:type="spell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ru-RU"/>
              </w:rPr>
              <w:t xml:space="preserve"> - включающий в себя, от лат. </w:t>
            </w:r>
            <w:proofErr w:type="spell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ru-RU"/>
              </w:rPr>
              <w:t>include</w:t>
            </w:r>
            <w:proofErr w:type="spell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ru-RU"/>
              </w:rPr>
              <w:t xml:space="preserve"> - заключаю, включаю) или включенное образование - термин, используемый для описания процесса обучения детей с особыми потребностями в общеобразовательных организациях.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7"/>
                <w:szCs w:val="27"/>
                <w:lang w:eastAsia="ru-RU"/>
              </w:rPr>
              <w:t xml:space="preserve"> </w:t>
            </w:r>
          </w:p>
          <w:p w14:paraId="25BD04B9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  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Сегодня в России насчитывается большое количество детей с ограниченными возможностями здоровья. Инклюзивное образование дает им возможность учиться и развиваться в среде обычных дошкольников. При этом всем детям инклюзивной группы предоставляются равные условия для того, чтобы включиться в образовательный процесс. Совместное обучение дошкольников с разными стартовыми возможностями допустимо, если в образовательном учреждении созданы специальные условия для воспитания и обучения.</w:t>
            </w:r>
          </w:p>
          <w:p w14:paraId="5F6AFE0E" w14:textId="77777777" w:rsidR="00163AB7" w:rsidRPr="00163AB7" w:rsidRDefault="00163AB7" w:rsidP="00163AB7">
            <w:pPr>
              <w:spacing w:after="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 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7"/>
                <w:szCs w:val="27"/>
                <w:lang w:eastAsia="ru-RU"/>
              </w:rPr>
              <w:t>Существует восемь основных принципов инклюзивного образования:</w:t>
            </w:r>
          </w:p>
          <w:p w14:paraId="26A1388D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 1. Ценность человека не зависит от его способностей и достижений. </w:t>
            </w:r>
          </w:p>
          <w:p w14:paraId="12034E6B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2. Каждый человек способен чувствовать и думать. </w:t>
            </w:r>
          </w:p>
          <w:p w14:paraId="23E42681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3. Каждый человек имеет право на общение и на то, чтобы быть услышанным. </w:t>
            </w:r>
          </w:p>
          <w:p w14:paraId="02A5EF38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4. Все люди нуждаются друг в друге. </w:t>
            </w:r>
          </w:p>
          <w:p w14:paraId="32D6EE58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5. Подлинное образование может осуществляться только в контексте реальных взаимоотношений. </w:t>
            </w:r>
          </w:p>
          <w:p w14:paraId="7A8265E2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6. Все люди нуждаются в поддержке и дружбе ровесников. </w:t>
            </w:r>
          </w:p>
          <w:p w14:paraId="778B7D9E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7. Для всех обучающихся достижение прогресса скорее может быть в том, что они могут делать, чем в том, что не могут. </w:t>
            </w:r>
          </w:p>
          <w:p w14:paraId="3D5F139B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8. Разнообразие усиливает все стороны жизни человека. </w:t>
            </w:r>
          </w:p>
          <w:p w14:paraId="037FE8DE" w14:textId="77777777" w:rsidR="00163AB7" w:rsidRPr="00163AB7" w:rsidRDefault="00163AB7" w:rsidP="00163AB7">
            <w:pPr>
              <w:spacing w:after="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7"/>
                <w:szCs w:val="27"/>
                <w:lang w:eastAsia="ru-RU"/>
              </w:rPr>
              <w:t>Инклюзивное дошкольное образование</w:t>
            </w:r>
          </w:p>
          <w:p w14:paraId="5D155208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lastRenderedPageBreak/>
              <w:t>Когда речь заходит об инклюзивном образовании, с точки зрения родителей многое остаётся расплывчатым и туманным. Особенно, когда говорят о такой его разновидности, как дошкольное образование инклюзивного характера.</w:t>
            </w:r>
          </w:p>
          <w:p w14:paraId="15F8DE64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 Инклюзивное дошкольное образование подразумевает совместное обучение в ДОУ здоровых детей и детей с особенными потребностями. </w:t>
            </w:r>
          </w:p>
          <w:p w14:paraId="077861DF" w14:textId="77777777" w:rsidR="00163AB7" w:rsidRPr="00163AB7" w:rsidRDefault="00163AB7" w:rsidP="00163AB7">
            <w:pPr>
              <w:spacing w:after="0" w:line="260" w:lineRule="atLeast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На каких законодательных актах базируется инклюзивное дошкольное образование? </w:t>
            </w:r>
          </w:p>
          <w:p w14:paraId="304F5CB0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На территории Российской Федерации положение об инклюзивном образовании закреплено в Конституции РФ, в законе "Об образовании", а также в законе "О социальной защите инвалидов в РФ".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 и на Протокол №1 Европейской конвенции о защите прав и свобод человека.</w:t>
            </w:r>
          </w:p>
          <w:p w14:paraId="6FA39A03" w14:textId="77777777" w:rsidR="00163AB7" w:rsidRPr="00163AB7" w:rsidRDefault="00163AB7" w:rsidP="00163AB7">
            <w:pPr>
              <w:spacing w:after="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7"/>
                <w:szCs w:val="27"/>
                <w:lang w:eastAsia="ru-RU"/>
              </w:rPr>
              <w:t xml:space="preserve">Каким бывает инклюзивное дошкольное образование? </w:t>
            </w:r>
          </w:p>
          <w:p w14:paraId="72584944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Инклюзивное дошкольное образование реализуется в двух основных формах. 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 </w:t>
            </w:r>
          </w:p>
          <w:p w14:paraId="3FFFB05C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 </w:t>
            </w:r>
          </w:p>
          <w:p w14:paraId="4F1DA099" w14:textId="77777777" w:rsidR="00163AB7" w:rsidRPr="00163AB7" w:rsidRDefault="00163AB7" w:rsidP="00163AB7">
            <w:pPr>
              <w:spacing w:after="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7"/>
                <w:szCs w:val="27"/>
                <w:lang w:eastAsia="ru-RU"/>
              </w:rPr>
              <w:t>Как влияет инклюзивное дошкольное образование на результаты обучения и социальной интеграции детей?</w:t>
            </w:r>
          </w:p>
          <w:p w14:paraId="3EA6EBFE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Совместное обучение и развитие здоровых детей и детей с особыми потребностями необходимо, в первую </w:t>
            </w:r>
            <w:proofErr w:type="gram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очередь, для того, чтобы</w:t>
            </w:r>
            <w:proofErr w:type="gram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</w:t>
            </w: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lastRenderedPageBreak/>
              <w:t xml:space="preserve">опасных предубеждений насчёт сверстников, которые волею судьбы являются не такими, как все. </w:t>
            </w:r>
          </w:p>
          <w:p w14:paraId="24B84405" w14:textId="77777777" w:rsidR="00163AB7" w:rsidRPr="00163AB7" w:rsidRDefault="00163AB7" w:rsidP="00777931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Многолетний опыт инклюзивного образования в Англии позволил исследователям доказать, что дети, обучающиеся в подобных группах, показывают более высокие результаты. Причём, имеются ввиду как результаты здоровых детей, так и результаты детей с особыми потребностями. </w:t>
            </w:r>
          </w:p>
          <w:p w14:paraId="4C163800" w14:textId="77777777" w:rsidR="00163AB7" w:rsidRPr="00163AB7" w:rsidRDefault="00163AB7" w:rsidP="00163AB7">
            <w:pPr>
              <w:spacing w:after="0" w:line="260" w:lineRule="atLeast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7"/>
                <w:szCs w:val="27"/>
                <w:lang w:eastAsia="ru-RU"/>
              </w:rPr>
              <w:t>Имеет ли инклюзивное дошкольное образование негативные последствия для обеих сторон?</w:t>
            </w:r>
          </w:p>
          <w:p w14:paraId="5D46F686" w14:textId="7477B0C9" w:rsidR="00163AB7" w:rsidRPr="00163AB7" w:rsidRDefault="00163AB7" w:rsidP="00A95E7D">
            <w:pPr>
              <w:spacing w:after="0" w:line="260" w:lineRule="atLeast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</w:t>
            </w:r>
            <w:proofErr w:type="gram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педагог  уделяет</w:t>
            </w:r>
            <w:proofErr w:type="gram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 Для детей с ограниченными потребностями дошкольное образование, полученное на общих основаниях </w:t>
            </w:r>
            <w:proofErr w:type="gramStart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- это</w:t>
            </w:r>
            <w:proofErr w:type="gramEnd"/>
            <w:r w:rsidRPr="00163AB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C4C5F" w14:textId="77777777" w:rsidR="00163AB7" w:rsidRPr="00163AB7" w:rsidRDefault="00163AB7" w:rsidP="0016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E99A0" w14:textId="5337C6BF" w:rsidR="0070773F" w:rsidRDefault="009B7185" w:rsidP="00A95E7D"/>
    <w:sectPr w:rsidR="007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C451E" w14:textId="77777777" w:rsidR="009B7185" w:rsidRDefault="009B7185" w:rsidP="00777931">
      <w:pPr>
        <w:spacing w:after="0" w:line="240" w:lineRule="auto"/>
      </w:pPr>
      <w:r>
        <w:separator/>
      </w:r>
    </w:p>
  </w:endnote>
  <w:endnote w:type="continuationSeparator" w:id="0">
    <w:p w14:paraId="65941685" w14:textId="77777777" w:rsidR="009B7185" w:rsidRDefault="009B7185" w:rsidP="0077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90F24" w14:textId="77777777" w:rsidR="009B7185" w:rsidRDefault="009B7185" w:rsidP="00777931">
      <w:pPr>
        <w:spacing w:after="0" w:line="240" w:lineRule="auto"/>
      </w:pPr>
      <w:r>
        <w:separator/>
      </w:r>
    </w:p>
  </w:footnote>
  <w:footnote w:type="continuationSeparator" w:id="0">
    <w:p w14:paraId="24B786C9" w14:textId="77777777" w:rsidR="009B7185" w:rsidRDefault="009B7185" w:rsidP="00777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2A"/>
    <w:rsid w:val="00163AB7"/>
    <w:rsid w:val="003150A1"/>
    <w:rsid w:val="006C5F56"/>
    <w:rsid w:val="00777931"/>
    <w:rsid w:val="009B7185"/>
    <w:rsid w:val="009C6E76"/>
    <w:rsid w:val="00A95E7D"/>
    <w:rsid w:val="00CE7BAF"/>
    <w:rsid w:val="00D7742A"/>
    <w:rsid w:val="00F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129"/>
  <w15:chartTrackingRefBased/>
  <w15:docId w15:val="{98D98DFB-4789-4461-8A8C-72BB9679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931"/>
  </w:style>
  <w:style w:type="paragraph" w:styleId="a5">
    <w:name w:val="footer"/>
    <w:basedOn w:val="a"/>
    <w:link w:val="a6"/>
    <w:uiPriority w:val="99"/>
    <w:unhideWhenUsed/>
    <w:rsid w:val="0077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49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33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данцева</dc:creator>
  <cp:keywords/>
  <dc:description/>
  <cp:lastModifiedBy>ДС №2</cp:lastModifiedBy>
  <cp:revision>2</cp:revision>
  <dcterms:created xsi:type="dcterms:W3CDTF">2020-08-31T09:50:00Z</dcterms:created>
  <dcterms:modified xsi:type="dcterms:W3CDTF">2020-08-31T09:50:00Z</dcterms:modified>
</cp:coreProperties>
</file>